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f89dbfbfef12744a1cdd08c7b10de7053d2ed"/>
    <w:p>
      <w:pPr>
        <w:pStyle w:val="Heading3"/>
      </w:pPr>
      <w:r>
        <w:t xml:space="preserve">ГКУ «Развитие Московского региона» оказывает содействие гражданам, нуждающимся в получении садового земельного участка</w:t>
      </w:r>
    </w:p>
    <w:p>
      <w:pPr>
        <w:pStyle w:val="FirstParagraph"/>
      </w:pPr>
      <w:r>
        <w:t xml:space="preserve">15.11.2019</w:t>
      </w:r>
    </w:p>
    <w:p>
      <w:pPr>
        <w:pStyle w:val="BodyText"/>
      </w:pPr>
      <w:r>
        <w:t xml:space="preserve">ГКУ «Развитие Московского региона» оказывает содействие гражданам, нуждающимся в получении садового земельного участка, по вопросу вступления в члены садоводческих некоммерческих объединений, созданных при учредителе, исполнителе программ и мероприятий по развитию коллективного садоводства для жителей города Москвы.</w:t>
      </w:r>
    </w:p>
    <w:p>
      <w:pPr>
        <w:pStyle w:val="BodyText"/>
      </w:pPr>
      <w:r>
        <w:rPr>
          <w:u w:val="single"/>
        </w:rPr>
        <w:t xml:space="preserve">К полномочиям учреждения не отнесены вопросы учета граждан (постановка на очередь), в том числе льготных категорий, нуждающихся в получении садовых участков, а также предоставления земельных участков</w:t>
      </w:r>
      <w:r>
        <w:t xml:space="preserve">, в том числе под ИЖС, находящихся на территории или в собственности города Москвы.</w:t>
      </w:r>
    </w:p>
    <w:p>
      <w:pPr>
        <w:pStyle w:val="BodyText"/>
      </w:pPr>
      <w:r>
        <w:t xml:space="preserve">В случае имеющейся потребности жителей района в указанном земельном фонде просим обращаться по адресу: Москва, пер. Малый Спасоглинищевский, д. 3, стр. 1, кабинет 103, приемные дни: понедельник, среда, с 10-00 до 17-00, перерыв с 12-00 до 13-00 (проезд: ст. метро «Китай-город»). При себе иметь паспорт и документ, подтверждающий право на льготы.</w:t>
      </w:r>
    </w:p>
    <w:p>
      <w:pPr>
        <w:pStyle w:val="BodyText"/>
      </w:pPr>
      <w:r>
        <w:t xml:space="preserve">Предварительная запись на приём и телефонный звонок не требуется.</w:t>
      </w:r>
    </w:p>
    <w:p>
      <w:pPr>
        <w:pStyle w:val="BodyText"/>
      </w:pPr>
      <w:r>
        <w:rPr>
          <w:bCs/>
          <w:b/>
        </w:rPr>
        <w:t xml:space="preserve">СПК «Дмитровцы-1»</w:t>
      </w:r>
    </w:p>
    <w:p>
      <w:pPr>
        <w:pStyle w:val="BodyText"/>
      </w:pPr>
      <w:r>
        <w:t xml:space="preserve">Площадь индивидуального садового участка в СПК «Дмитровцы-1» составляет 0,12га. Земельный массив находится у деревни Исаиха в сельском поселении Хорошовское Коломенского района Московской области.</w:t>
      </w:r>
    </w:p>
    <w:p>
      <w:pPr>
        <w:pStyle w:val="BodyText"/>
      </w:pPr>
      <w:r>
        <w:rPr>
          <w:bCs/>
          <w:b/>
        </w:rPr>
        <w:t xml:space="preserve">Транспортная доступность:</w:t>
      </w:r>
    </w:p>
    <w:p>
      <w:pPr>
        <w:pStyle w:val="BodyText"/>
      </w:pPr>
      <w:r>
        <w:t xml:space="preserve">1. Электропоезд с Казанского вокзала (направление на Голутвин) до станции «Хорошово», далее автобусом № 28 до остановки «Дмитровцы», далее пешком 2,5 км в сторону Исаихи;</w:t>
      </w:r>
    </w:p>
    <w:p>
      <w:pPr>
        <w:pStyle w:val="BodyText"/>
      </w:pPr>
      <w:r>
        <w:t xml:space="preserve">2. На автомобиле по Новорязанскому шоссе М-5 до поворота на Р-115, далее по Р-115 через село Дмитровцы к массиву 2,5км через деревню Исаиха.</w:t>
      </w:r>
    </w:p>
    <w:p>
      <w:pPr>
        <w:pStyle w:val="BodyText"/>
      </w:pPr>
      <w:r>
        <w:rPr>
          <w:bCs/>
          <w:b/>
        </w:rPr>
        <w:t xml:space="preserve">Установление взносов в СНТ (СПК)</w:t>
      </w:r>
    </w:p>
    <w:p>
      <w:pPr>
        <w:pStyle w:val="BodyText"/>
      </w:pPr>
      <w:r>
        <w:t xml:space="preserve">В соответствии с п.6 ст. 11 Федерального закона Российской Федерации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(далее – 217-ФЗ) граждане обязаны</w:t>
      </w:r>
      <w:r>
        <w:t xml:space="preserve"> </w:t>
      </w:r>
      <w:r>
        <w:rPr>
          <w:bCs/>
          <w:b/>
        </w:rPr>
        <w:t xml:space="preserve">своевременно уплачивать взносы,</w:t>
      </w:r>
      <w:r>
        <w:t xml:space="preserve"> </w:t>
      </w:r>
      <w:r>
        <w:t xml:space="preserve">предусмотренные настоящим Федеральным</w:t>
      </w:r>
      <w:r>
        <w:t xml:space="preserve"> </w:t>
      </w:r>
      <w:hyperlink w:anchor="Par184">
        <w:r>
          <w:rPr>
            <w:rStyle w:val="Hyperlink"/>
          </w:rPr>
          <w:t xml:space="preserve">законом</w:t>
        </w:r>
      </w:hyperlink>
      <w:r>
        <w:t xml:space="preserve">; исполнять решения, принятые председателем товарищества и правлением товарищества, в рамках полномочий, установленных настоящим Федеральным законом или возложенных на них общим собранием членов товарищества.</w:t>
      </w:r>
    </w:p>
    <w:p>
      <w:pPr>
        <w:pStyle w:val="BodyText"/>
      </w:pPr>
      <w:r>
        <w:rPr>
          <w:u w:val="single"/>
          <w:bCs/>
          <w:b/>
        </w:rPr>
        <w:t xml:space="preserve">Членские взносы</w:t>
      </w:r>
      <w:r>
        <w:t xml:space="preserve"> </w:t>
      </w:r>
      <w:r>
        <w:t xml:space="preserve">(</w:t>
      </w:r>
      <w:r>
        <w:rPr>
          <w:bCs/>
          <w:b/>
        </w:rPr>
        <w:t xml:space="preserve">п.5 ст. 14 № 217-ФЗ)</w:t>
      </w:r>
      <w:r>
        <w:t xml:space="preserve"> </w:t>
      </w:r>
      <w:r>
        <w:t xml:space="preserve">- средства,</w:t>
      </w:r>
      <w:r>
        <w:t xml:space="preserve"> </w:t>
      </w:r>
      <w:bookmarkStart w:id="20" w:name="dst100017"/>
      <w:bookmarkEnd w:id="20"/>
      <w:r>
        <w:t xml:space="preserve"> </w:t>
      </w:r>
      <w:r>
        <w:t xml:space="preserve">вносимые членами товарищества на содержание имущества общего пользования товарищества, в том числе уплату арендных платежей за данное имущество; осуществление расчетов с организациями, осуществляющими снабжение тепловой и электрической энергией, водой, газом, водоотведение на основании договоров, заключенных с этими организациями; осуществление расчетов с оператором по обращению с твердыми коммунальными отходами, региональным оператором по обращению с твердыми коммунальными отходами на основании договоров, заключенных товариществом с этими организациями; благоустройство земельных участков общего назначения; охрану территории садоводства или огородничества и обеспечением в границах такой территории пожарной безопасности; проведение аудиторских проверок товарищества; выплату заработной платы лицам, с которыми товариществом заключены трудовые договоры; организацию и проведение общих собраний членов товарищества, выполнение решений этих собраний; уплату налогов и сборов, связанных с деятельностью товарищества, в соответствии с законодательством о налогах и сборах.</w:t>
      </w:r>
    </w:p>
    <w:p>
      <w:pPr>
        <w:pStyle w:val="BodyText"/>
      </w:pPr>
      <w:r>
        <w:rPr>
          <w:u w:val="single"/>
          <w:bCs/>
          <w:b/>
        </w:rPr>
        <w:t xml:space="preserve">Целевые взносы</w:t>
      </w:r>
      <w:r>
        <w:rPr>
          <w:bCs/>
          <w:b/>
        </w:rPr>
        <w:t xml:space="preserve"> </w:t>
      </w:r>
      <w:r>
        <w:rPr>
          <w:bCs/>
          <w:b/>
        </w:rPr>
        <w:t xml:space="preserve">(п.6 ст. 14 № 217-ФЗ)</w:t>
      </w:r>
      <w:r>
        <w:t xml:space="preserve"> </w:t>
      </w:r>
      <w:r>
        <w:t xml:space="preserve">-</w:t>
      </w:r>
      <w:r>
        <w:t xml:space="preserve"> </w:t>
      </w:r>
      <w:bookmarkStart w:id="21" w:name="dst100018"/>
      <w:bookmarkEnd w:id="21"/>
      <w:r>
        <w:t xml:space="preserve"> </w:t>
      </w:r>
      <w:bookmarkStart w:id="22" w:name="dst18"/>
      <w:bookmarkEnd w:id="22"/>
      <w:r>
        <w:t xml:space="preserve"> </w:t>
      </w:r>
      <w:r>
        <w:t xml:space="preserve">вносятся членами товарищества на расчетный счет товарищества по решению общего собрания членов товарищества, определяющему их размер и срок внесения, в порядке, установленном уставом товарищества, и могут быть направлены на расходы, исключительно связанные:1) с подготовкой документов, необходимых для образования земельного участка, находящегося в государственной или муниципальной собственности, в целях дальнейшего предоставления товариществу такого земельного участка;2) с подготовкой документации по планировке территории в отношении территории садоводства или огородничества;3) с проведением кадастровых работ для целей внесения в Единый государственный реестр недвижимости сведений о садовых или огородных земельных участках, земельных участках общего назначения, об иных объектах недвижимости, относящихся к имуществу общего пользования;4) с созданием или приобретением необходимого для деятельности товарищества имущества общего пользования;5) с реализацией мероприятий, предусмотренных решением общего собрания членов товарищества.</w:t>
      </w:r>
    </w:p>
    <w:p>
      <w:pPr>
        <w:pStyle w:val="BodyText"/>
      </w:pPr>
      <w:r>
        <w:rPr>
          <w:u w:val="single"/>
          <w:bCs/>
          <w:b/>
        </w:rPr>
        <w:t xml:space="preserve">Имущество общего пользования</w:t>
      </w:r>
      <w:r>
        <w:t xml:space="preserve"> </w:t>
      </w:r>
      <w:r>
        <w:t xml:space="preserve">(</w:t>
      </w:r>
      <w:r>
        <w:rPr>
          <w:bCs/>
          <w:b/>
        </w:rPr>
        <w:t xml:space="preserve">п.5 ст. 3 № 217-ФЗ)</w:t>
      </w:r>
      <w:r>
        <w:t xml:space="preserve"> </w:t>
      </w:r>
      <w:r>
        <w:t xml:space="preserve">- расположенные в границах территории ведения гражданами садоводства или огородничества для собственных нужд объекты капитального строительства и земельные участки общего назначения, использование которых может осуществляться исключительно для удовлетворения потребностей граждан, ведущих садоводство и огородничество (проход, проезд, снабжение тепловой и электрической энергией, водой,</w:t>
      </w:r>
      <w:r>
        <w:t xml:space="preserve"> </w:t>
      </w:r>
      <w:r>
        <w:rPr>
          <w:strike/>
        </w:rPr>
        <w:t xml:space="preserve">газом</w:t>
      </w:r>
      <w:r>
        <w:t xml:space="preserve">, водоотведение, охрана, сбор твердых коммунальных отходов и иные потребности), а также движимые вещи, созданные (создаваемые) или приобретенные для деятельности садоводческого или огороднического некоммерческого товарищества (далее также - товарищество).</w:t>
      </w:r>
    </w:p>
    <w:p>
      <w:pPr>
        <w:pStyle w:val="BodyText"/>
      </w:pPr>
      <w:r>
        <w:rPr>
          <w:iCs/>
          <w:i/>
          <w:bCs/>
          <w:b/>
        </w:rPr>
        <w:t xml:space="preserve">Информация о размерах взносов получается в правлении СНТ (СПК)</w:t>
      </w:r>
    </w:p>
    <w:p>
      <w:pPr>
        <w:pStyle w:val="BodyText"/>
      </w:pPr>
      <w:r>
        <w:rPr>
          <w:bCs/>
          <w:b/>
        </w:rPr>
        <w:t xml:space="preserve">Оформление правоустанавливающих документов</w:t>
      </w:r>
    </w:p>
    <w:p>
      <w:pPr>
        <w:pStyle w:val="BodyText"/>
      </w:pPr>
      <w:r>
        <w:rPr>
          <w:bCs/>
          <w:b/>
        </w:rPr>
        <w:t xml:space="preserve">на земельный участок (собственность, аренда)</w:t>
      </w:r>
    </w:p>
    <w:p>
      <w:pPr>
        <w:pStyle w:val="BodyText"/>
      </w:pPr>
      <w:r>
        <w:t xml:space="preserve">Предоставление земельных участков гражданам по нормам ст. 11 Земельного кодекса РФ</w:t>
      </w:r>
      <w:r>
        <w:t xml:space="preserve"> </w:t>
      </w:r>
      <w:r>
        <w:rPr>
          <w:u w:val="single"/>
          <w:bCs/>
          <w:b/>
        </w:rPr>
        <w:t xml:space="preserve">отнесено к полномочиям органов местного самоуправления по месту нахождения участка.</w:t>
      </w:r>
      <w:r>
        <w:t xml:space="preserve"> </w:t>
      </w:r>
      <w:r>
        <w:t xml:space="preserve">Заявления о предоставлении участка в собственность или в аренду подаётся гражданами в орган местного самоуправления по месту нахождения участка.</w:t>
      </w:r>
    </w:p>
    <w:p>
      <w:pPr>
        <w:pStyle w:val="BodyText"/>
      </w:pPr>
      <w:r>
        <w:t xml:space="preserve">1 марта 2015 года вступила в силу новая редакция п. 2.7 ст. 3 Федерального закона Российской Федерации от 25.10.2001 № 137-ФЗ «О введении в действие Земельного кодекса Российской Федерации», в соответствии с которой до 31 декабря 2020 года члены садоводческого, огороднического или дачного некоммерческого объединения граждан</w:t>
      </w:r>
      <w:r>
        <w:t xml:space="preserve"> </w:t>
      </w:r>
      <w:r>
        <w:rPr>
          <w:bCs/>
          <w:b/>
        </w:rPr>
        <w:t xml:space="preserve">имеют право независимо от даты вступления в члены указанного объединения приобрести земельный участок, предназначенный для ведения садоводства без проведения торгов в собственность бесплатно, если такой земельный участок находится в территориальных границах СНТ (СПК), сформированного до 30.10.2001 (даты вступления в силу Земельного кодекса РФ).</w:t>
      </w:r>
    </w:p>
    <w:p>
      <w:pPr>
        <w:pStyle w:val="BodyText"/>
      </w:pPr>
      <w:r>
        <w:t xml:space="preserve">Для садовых участков, находящихся в территориальных границах садоводческих объединений, сформированных</w:t>
      </w:r>
      <w:r>
        <w:t xml:space="preserve"> </w:t>
      </w:r>
      <w:r>
        <w:rPr>
          <w:bCs/>
          <w:b/>
        </w:rPr>
        <w:t xml:space="preserve">после 30.10.2001</w:t>
      </w:r>
      <w:r>
        <w:t xml:space="preserve"> </w:t>
      </w:r>
      <w:r>
        <w:t xml:space="preserve">(даты вступления в силу Земельного кодекса РФ) постановлением Правительства</w:t>
      </w:r>
      <w:r>
        <w:t xml:space="preserve"> </w:t>
      </w:r>
      <w:r>
        <w:rPr>
          <w:bCs/>
          <w:b/>
        </w:rPr>
        <w:t xml:space="preserve">Московской области</w:t>
      </w:r>
      <w:r>
        <w:t xml:space="preserve"> </w:t>
      </w:r>
      <w:r>
        <w:t xml:space="preserve">от 02.05.2012 № 639/16 установлен размер выкупа</w:t>
      </w:r>
      <w:r>
        <w:t xml:space="preserve"> </w:t>
      </w:r>
      <w:r>
        <w:rPr>
          <w:bCs/>
          <w:b/>
        </w:rPr>
        <w:t xml:space="preserve">– 3% от кадастровой стоимости земельного участка при наличии строений на участке, зарегистрированных в установленном 218-ФЗ порядке.</w:t>
      </w:r>
    </w:p>
    <w:p>
      <w:pPr>
        <w:pStyle w:val="BodyText"/>
      </w:pPr>
      <w:r>
        <w:rPr>
          <w:iCs/>
          <w:i/>
          <w:bCs/>
          <w:b/>
        </w:rPr>
        <w:t xml:space="preserve">Информация о размерах выкупа участка получается в администрации района по месту нахождения участка.</w:t>
      </w:r>
    </w:p>
    <w:p>
      <w:pPr>
        <w:pStyle w:val="BodyText"/>
      </w:pPr>
      <w:r>
        <w:rPr>
          <w:u w:val="single"/>
        </w:rPr>
        <w:t xml:space="preserve">К полномочиям Государственного казенного учреждения города Москвы «Развитие Московского региона» (ГКУ «РМР»)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не отнесены вопросы учета граждан (постановка на очередь),</w:t>
      </w:r>
      <w:r>
        <w:rPr>
          <w:u w:val="single"/>
        </w:rPr>
        <w:t xml:space="preserve"> </w:t>
      </w:r>
      <w:r>
        <w:rPr>
          <w:u w:val="single"/>
        </w:rPr>
        <w:t xml:space="preserve">в том числе льготных категорий, нуждающихся в получении садовых участков.</w:t>
      </w:r>
    </w:p>
    <w:p>
      <w:pPr>
        <w:pStyle w:val="BodyText"/>
      </w:pPr>
      <w:r>
        <w:rPr>
          <w:bCs/>
          <w:b/>
        </w:rPr>
        <w:t xml:space="preserve">Информация для жителей города Москвы, нуждающихся</w:t>
      </w:r>
    </w:p>
    <w:p>
      <w:pPr>
        <w:pStyle w:val="BodyText"/>
      </w:pPr>
      <w:r>
        <w:rPr>
          <w:bCs/>
          <w:b/>
        </w:rPr>
        <w:t xml:space="preserve">в получении садового участка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Государственное казенное учреждение города Москвы «Развитие Московского региона» -</w:t>
            </w:r>
            <w:r>
              <w:t xml:space="preserve"> </w:t>
            </w:r>
            <w:r>
              <w:rPr>
                <w:bCs/>
                <w:b/>
              </w:rPr>
              <w:t xml:space="preserve">ГКУ «РМР»</w:t>
            </w:r>
          </w:p>
        </w:tc>
        <w:tc>
          <w:tcPr/>
          <w:p>
            <w:pPr>
              <w:jc w:val="left"/>
            </w:pPr>
            <w:r>
              <w:t xml:space="preserve">прием жителей города Москвы,</w:t>
            </w:r>
            <w:r>
              <w:t xml:space="preserve"> </w:t>
            </w:r>
            <w:r>
              <w:rPr>
                <w:bCs/>
                <w:b/>
              </w:rPr>
              <w:t xml:space="preserve">нуждающихся в получении садовых земельных участков</w:t>
            </w:r>
          </w:p>
        </w:tc>
      </w:tr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г. Москва,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переулок Малый Спасоглинищевский</w:t>
            </w:r>
            <w:r>
              <w:t xml:space="preserve">,</w:t>
            </w:r>
          </w:p>
          <w:p>
            <w:pPr>
              <w:jc w:val="left"/>
            </w:pPr>
            <w:r>
              <w:t xml:space="preserve">д. 3, стр. 1, кабинет 103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Проезд</w:t>
            </w:r>
          </w:p>
        </w:tc>
        <w:tc>
          <w:tcPr/>
          <w:p>
            <w:pPr>
              <w:jc w:val="left"/>
            </w:pPr>
            <w:r>
              <w:t xml:space="preserve">до ст.</w:t>
            </w:r>
            <w:r>
              <w:t xml:space="preserve"> </w:t>
            </w:r>
            <w:r>
              <w:rPr>
                <w:bCs/>
                <w:b/>
              </w:rPr>
              <w:t xml:space="preserve">метро «Китай-город»</w:t>
            </w:r>
            <w:r>
              <w:t xml:space="preserve">,</w:t>
            </w:r>
          </w:p>
          <w:p>
            <w:pPr>
              <w:jc w:val="left"/>
            </w:pPr>
            <w:r>
              <w:t xml:space="preserve">выход к улице Маросейка</w:t>
            </w:r>
          </w:p>
        </w:tc>
      </w:tr>
      <w:tr>
        <w:tc>
          <w:tcPr/>
          <w:p>
            <w:pPr>
              <w:jc w:val="left"/>
            </w:pPr>
            <w:r>
              <w:t xml:space="preserve">Приемные дни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Понедельник, 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Часы приема</w:t>
            </w:r>
          </w:p>
        </w:tc>
        <w:tc>
          <w:tcPr/>
          <w:p>
            <w:pPr>
              <w:jc w:val="left"/>
            </w:pPr>
            <w:r>
              <w:t xml:space="preserve">С</w:t>
            </w:r>
            <w:r>
              <w:t xml:space="preserve"> </w:t>
            </w:r>
            <w:r>
              <w:rPr>
                <w:bCs/>
                <w:b/>
              </w:rPr>
              <w:t xml:space="preserve">10-00 до 17-00</w:t>
            </w:r>
            <w:r>
              <w:t xml:space="preserve">, перерыв</w:t>
            </w:r>
          </w:p>
          <w:p>
            <w:pPr>
              <w:jc w:val="left"/>
            </w:pPr>
            <w:r>
              <w:t xml:space="preserve">С 12-00 до 13-00</w:t>
            </w:r>
          </w:p>
        </w:tc>
      </w:tr>
      <w:tr>
        <w:tc>
          <w:tcPr/>
          <w:p>
            <w:pPr>
              <w:jc w:val="left"/>
            </w:pPr>
            <w:r>
              <w:t xml:space="preserve">Гражданам при себе иметь</w:t>
            </w:r>
          </w:p>
        </w:tc>
        <w:tc>
          <w:tcPr/>
          <w:p>
            <w:pPr>
              <w:jc w:val="left"/>
            </w:pPr>
            <w:r>
              <w:t xml:space="preserve">Паспорт и документы, подтверждающие льготы (последнее при наличии льгот)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СПК «Дмитровцы-1»</w:t>
            </w:r>
            <w:r>
              <w:t xml:space="preserve"> </w:t>
            </w:r>
            <w:r>
              <w:t xml:space="preserve">площадь участка 0,12га. Земельный массив находится у деревни Исаиха в сельском поселении Хорошовское Коломенского района Московской области.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Транспортная доступность:</w:t>
            </w:r>
          </w:p>
          <w:p>
            <w:pPr>
              <w:jc w:val="left"/>
            </w:pPr>
            <w:r>
              <w:t xml:space="preserve">1. Электропоезд с Казанского вокзала (направление на Голутвин) до станции «Хорошово», далее автобусом № 28 до остановки «Дмитровцы», далее пешком 2,5 км в сторону Исаихи;</w:t>
            </w:r>
          </w:p>
          <w:p>
            <w:pPr>
              <w:jc w:val="left"/>
            </w:pPr>
            <w:r>
              <w:t xml:space="preserve">2. На автомобиле по Новорязанскому шоссе М-5 до поворота на Р-115, далее по Р-115 через село Дмитровцы к массиву 2,5км через деревню Исаиха.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http://obruchev.mos.ru/presscenter/statji/detail/8494859.html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8494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8494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2025-04-10T02:03:00Z</dcterms:created>
  <dcterms:modified xsi:type="dcterms:W3CDTF">2025-04-10T02:03:00Z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