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25de7d3fa3cc98eb1e76182c607b628774f52d"/>
    <w:p>
      <w:pPr>
        <w:pStyle w:val="Heading3"/>
      </w:pPr>
      <w:r>
        <w:t xml:space="preserve">Приглашение на службу в ЦСН ВО Росгвардии</w:t>
      </w:r>
    </w:p>
    <w:p>
      <w:pPr>
        <w:pStyle w:val="FirstParagraph"/>
      </w:pPr>
      <w:r>
        <w:t xml:space="preserve">10.06.2025</w:t>
      </w:r>
    </w:p>
    <w:p>
      <w:pPr>
        <w:pStyle w:val="BodyText"/>
      </w:pPr>
      <w:r>
        <w:drawing>
          <wp:inline>
            <wp:extent cx="5334000" cy="380779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obruchev.mos.ru/www/служба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077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http://obruchev.mos.ru/presscenter/statji/detail/13021256.html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Обручевского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30212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obruchev.mos.ru" TargetMode="External" /><Relationship Type="http://schemas.openxmlformats.org/officeDocument/2006/relationships/hyperlink" Id="rId23" Target="http://obruchev.mos.ru/presscenter/statji/detail/130212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2025-07-09T08:10:27Z</dcterms:created>
  <dcterms:modified xsi:type="dcterms:W3CDTF">2025-07-09T08:10:27Z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