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504098cc5e99b6541dcdd678f00eb1730bcfe85"/>
    <w:p>
      <w:pPr>
        <w:pStyle w:val="Heading3"/>
      </w:pPr>
      <w:r>
        <w:t xml:space="preserve">Столичный Роскадастр продолжает работу по оцифровке реестровых дел</w:t>
      </w:r>
    </w:p>
    <w:p>
      <w:pPr>
        <w:pStyle w:val="FirstParagraph"/>
      </w:pPr>
      <w:r>
        <w:t xml:space="preserve">27.05.2025</w:t>
      </w:r>
    </w:p>
    <w:bookmarkStart w:id="24" w:name="dpage_1_h"/>
    <w:bookmarkStart w:id="23" w:name="pagecontainer_1"/>
    <w:p>
      <w:pPr>
        <w:pStyle w:val="BodyText"/>
      </w:pPr>
      <w:r>
        <w:t xml:space="preserve">В филиале Компании рассказали о результатах перевода в электронный вид реестровых дел в 2025 году Роскадастром по Москве продолжаются работы по наполнению электронного архива, проводимые в целях реализации государственной программы «Национальная система пространственных данных».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9929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hjcrflfcn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29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4 месяца 2025 года экспертами оцифровано более 125 тысяч реестровых дел, что в 3 раза превышает аналогичные показатели 2024 года. Перевод документов в «цифру» позволит сократить сроки оказания государственных услуг за счет обеспечения оперативного доступа к данным, а также повысит качество данных Единого государственного реестра недвижимости (ЕГРН). </w:t>
      </w:r>
    </w:p>
    <w:p>
      <w:pPr>
        <w:pStyle w:val="BodyText"/>
      </w:pPr>
      <w:r>
        <w:t xml:space="preserve">«В текущем году набирает обороты масштабная работа по переводу документов в электронный вид, нашими работниками уже оцифровано более 3 млн страниц реестровых дел. Для достижения такого результата на работу в филиал принимаются молодые активные специалисты, которые быстро и качественно выполняют поставленные задачи, - отметила заместитель директора филиала ППК «Роскадастр» по Москве Александра Смирнова. - Наполнение электронного архива исключает риски утраты или порчи документов, а также облегчает доступ к архивным документам».</w:t>
      </w:r>
    </w:p>
    <w:bookmarkEnd w:id="23"/>
    <w:bookmarkEnd w:id="24"/>
    <w:bookmarkStart w:id="26" w:name="dpage_2_h"/>
    <w:bookmarkStart w:id="25" w:name="pagecontainer_2"/>
    <w:p>
      <w:pPr>
        <w:pStyle w:val="BodyText"/>
      </w:pPr>
      <w:r>
        <w:t xml:space="preserve">В соответствии со стратегией ведения архива специалисты столичного Роскадастра переводят все архивные документы в электронный вид. Все созданные цифровые файлы заверяются электронной подписью специалиста архива и имеют такую же юридическую силу, как и бумажные документы. Электронный архивный фонд хранится бессрочно и не подлежит изъятию или утилизации. 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 на сайте Госуслуг или обратиться в ближайший офис МФЦ. Заявитель получит запрашиваемые документы в течение трёх рабочих дней. Обращаем внимание, что в соответствии с Федеральным законом 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bookmarkEnd w:id="25"/>
    <w:bookmarkEnd w:id="26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http://obruchev.mos.ru/presscenter/statji/detail/12993111.html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obruchev.mos.ru" TargetMode="External" /><Relationship Type="http://schemas.openxmlformats.org/officeDocument/2006/relationships/hyperlink" Id="rId27" Target="http://obruchev.mos.ru/presscenter/statji/detail/12993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obruchev.mos.ru" TargetMode="External" /><Relationship Type="http://schemas.openxmlformats.org/officeDocument/2006/relationships/hyperlink" Id="rId27" Target="http://obruchev.mos.ru/presscenter/statji/detail/12993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2025-05-27T16:27:25Z</dcterms:created>
  <dcterms:modified xsi:type="dcterms:W3CDTF">2025-05-27T16:27:25Z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