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05.03.2025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 </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 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 </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 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 </w:t>
      </w:r>
    </w:p>
    <w:p>
      <w:pPr>
        <w:pStyle w:val="BodyText"/>
      </w:pPr>
      <w:r>
        <w:t xml:space="preserve">Получение через ЕПГУ указанных документов налоговых органов возможно при соблюдении двух условий: </w:t>
      </w:r>
    </w:p>
    <w:p>
      <w:pPr>
        <w:pStyle w:val="BodyText"/>
      </w:pPr>
      <w:r>
        <w:t xml:space="preserve">1) налогоплательщик должен быть зарегистрирован в единой системе идентификации и аутентификации на ЕПГУ; 2) налогоплательщик направил через ЕПГУ уведомление о необходимости получения документов от налоговых органов в электронной форме через ЕПГУ. </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 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http://obruchev.mos.ru/presscenter/statji/detail/12841625.html</w:t>
        </w:r>
      </w:hyperlink>
    </w:p>
    <w:p>
      <w:pPr>
        <w:pStyle w:val="BodyText"/>
      </w:pPr>
      <w:hyperlink r:id="rId21">
        <w:r>
          <w:rPr>
            <w:rStyle w:val="Hyperlink"/>
          </w:rPr>
          <w:t xml:space="preserve">Управа Обручевского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bruchev.mos.ru" TargetMode="External" /><Relationship Type="http://schemas.openxmlformats.org/officeDocument/2006/relationships/hyperlink" Id="rId20" Target="http://obruchev.mos.ru/presscenter/statji/detail/1284162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bruchev.mos.ru" TargetMode="External" /><Relationship Type="http://schemas.openxmlformats.org/officeDocument/2006/relationships/hyperlink" Id="rId20" Target="http://obruchev.mos.ru/presscenter/statji/detail/128416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2025-05-09T18:46:06Z</dcterms:created>
  <dcterms:modified xsi:type="dcterms:W3CDTF">2025-05-09T18:46:06Z</dcterms:modified>
</cp:coreProperties>
</file>

<file path=docProps/custom.xml><?xml version="1.0" encoding="utf-8"?>
<Properties xmlns="http://schemas.openxmlformats.org/officeDocument/2006/custom-properties" xmlns:vt="http://schemas.openxmlformats.org/officeDocument/2006/docPropsVTypes"/>
</file>