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7118b4b4dffaf3cb4da555f1c0e98d61ef67e2"/>
    <w:p>
      <w:pPr>
        <w:pStyle w:val="Heading3"/>
      </w:pPr>
      <w:r>
        <w:t xml:space="preserve">Причины изменений сумм налогов на имущество в 2024 году</w:t>
      </w:r>
    </w:p>
    <w:p>
      <w:pPr>
        <w:pStyle w:val="FirstParagraph"/>
      </w:pPr>
      <w:r>
        <w:t xml:space="preserve">15.10.2024</w:t>
      </w:r>
    </w:p>
    <w:p>
      <w:pPr>
        <w:pStyle w:val="BodyText"/>
      </w:pPr>
      <w: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налоговом органе или обратившись в контакт-центр ФНС России.</w:t>
      </w:r>
    </w:p>
    <w:p>
      <w:pPr>
        <w:pStyle w:val="BodyText"/>
      </w:pPr>
      <w:r>
        <w:t xml:space="preserve">Существуют и общие основания для изменения налоговой нагрузки.</w:t>
      </w:r>
    </w:p>
    <w:p>
      <w:pPr>
        <w:pStyle w:val="BodyText"/>
      </w:pPr>
      <w:r>
        <w:rPr>
          <w:u w:val="single"/>
        </w:rPr>
        <w:t xml:space="preserve">Транспортный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2023 года;</w:t>
      </w:r>
    </w:p>
    <w:p>
      <w:pPr>
        <w:pStyle w:val="BodyText"/>
      </w:pPr>
      <w:r>
        <w:t xml:space="preserve">3) наличие иных оснований (например, в результате утраты права на применение льготы, поступления уточненных сведений от органов, осуществляющих государственную регистрацию транспортных средств, и т.п.).</w:t>
      </w:r>
    </w:p>
    <w:p>
      <w:pPr>
        <w:pStyle w:val="BodyText"/>
      </w:pPr>
      <w:r>
        <w:rPr>
          <w:u w:val="single"/>
        </w:rPr>
        <w:t xml:space="preserve">Земельный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изменение кадастровой стоимости земельного участка, например, вследствие изменения характеристик земельного участка (вида разрешенного использования, категории земель, площади), притом что отсутствуют основания для применения ограничения роста налоговой базы, предусмотренного пунктом 18 статьи 2 Федерального закона от 26.03.2022 №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p>
      <w:pPr>
        <w:pStyle w:val="BodyText"/>
      </w:pPr>
      <w:r>
        <w:t xml:space="preserve">3) наличие иных оснований (например, в результате перерасчета налога, утраты права на применение льготы, поступления уточненных сведений от органов Росреестра и т.п.).</w:t>
      </w:r>
    </w:p>
    <w:p>
      <w:pPr>
        <w:pStyle w:val="BodyText"/>
      </w:pPr>
      <w:r>
        <w:rPr>
          <w:u w:val="single"/>
        </w:rPr>
        <w:t xml:space="preserve">Налог на имущество физических лиц.</w:t>
      </w:r>
    </w:p>
    <w:p>
      <w:pPr>
        <w:pStyle w:val="BodyText"/>
      </w:pPr>
      <w:r>
        <w:t xml:space="preserve">Рост налога может обуславливаться изменением налоговых ставок или отменой льгот, полномочия по установлению которых относятся к компетенции представительных органов муниципальных образований (городов федерального значения).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p>
    <w:p>
      <w:pPr>
        <w:pStyle w:val="BodyText"/>
      </w:pPr>
      <w:r>
        <w:br/>
      </w:r>
    </w:p>
    <w:p>
      <w:pPr>
        <w:pStyle w:val="BodyText"/>
      </w:pPr>
      <w:r>
        <w:t xml:space="preserve">Адрес страницы:</w:t>
      </w:r>
      <w:r>
        <w:t xml:space="preserve"> </w:t>
      </w:r>
      <w:hyperlink r:id="rId21">
        <w:r>
          <w:rPr>
            <w:rStyle w:val="Hyperlink"/>
          </w:rPr>
          <w:t xml:space="preserve">http://obruchev.mos.ru/presscenter/statji/detail/12612368.html</w:t>
        </w:r>
      </w:hyperlink>
    </w:p>
    <w:p>
      <w:pPr>
        <w:pStyle w:val="BodyText"/>
      </w:pPr>
      <w:hyperlink r:id="rId22">
        <w:r>
          <w:rPr>
            <w:rStyle w:val="Hyperlink"/>
          </w:rPr>
          <w:t xml:space="preserve">Управа Обручевского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bruchev.mos.ru" TargetMode="External" /><Relationship Type="http://schemas.openxmlformats.org/officeDocument/2006/relationships/hyperlink" Id="rId21" Target="http://obruchev.mos.ru/presscenter/statji/detail/12612368.html" TargetMode="External" /><Relationship Type="http://schemas.openxmlformats.org/officeDocument/2006/relationships/hyperlink" Id="rId20" Target="https://www.nalog.ru/rn77/service/tax/" TargetMode="External" /></Relationships>
</file>

<file path=word/_rels/footnotes.xml.rels><?xml version="1.0" encoding="UTF-8"?><Relationships xmlns="http://schemas.openxmlformats.org/package/2006/relationships"><Relationship Type="http://schemas.openxmlformats.org/officeDocument/2006/relationships/hyperlink" Id="rId22" Target="http://obruchev.mos.ru" TargetMode="External" /><Relationship Type="http://schemas.openxmlformats.org/officeDocument/2006/relationships/hyperlink" Id="rId21" Target="http://obruchev.mos.ru/presscenter/statji/detail/12612368.html" TargetMode="External" /><Relationship Type="http://schemas.openxmlformats.org/officeDocument/2006/relationships/hyperlink" Id="rId20" Target="https://www.nalog.ru/rn77/service/ta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2024-12-26T07:18:45Z</dcterms:created>
  <dcterms:modified xsi:type="dcterms:W3CDTF">2024-12-26T07:18:45Z</dcterms:modified>
</cp:coreProperties>
</file>

<file path=docProps/custom.xml><?xml version="1.0" encoding="utf-8"?>
<Properties xmlns="http://schemas.openxmlformats.org/officeDocument/2006/custom-properties" xmlns:vt="http://schemas.openxmlformats.org/officeDocument/2006/docPropsVTypes"/>
</file>