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e38524d5e7a12f65d26b28bb709c40aebe4aa2"/>
    <w:p>
      <w:pPr>
        <w:pStyle w:val="Heading3"/>
      </w:pPr>
      <w:r>
        <w:t xml:space="preserve">Эксперты столичного Роскадастра ответили на вопросы приватизации недвижимости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РОСКАДАСТР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 по применению Закона РФ «О приватизации жилищного фонда в РФ».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Приватизация населения является бесплатной услугой для граждан и подразумевает передачу жилых квартир государственного или муниципального фонда проживающим в них людям. В рубрике «вопрос-ответ» эксперты компании рассказали о тонкостях программы.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Содержатся ли в ЕГРН данные о регистрации собственности</w:t>
      </w:r>
      <w:r>
        <w:br/>
      </w:r>
      <w:r>
        <w:t xml:space="preserve">при приватизации в середине 1990-х годов?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Постановлению Правительства Москвы от 20.02.2013</w:t>
      </w:r>
      <w:r>
        <w:br/>
      </w:r>
      <w:r>
        <w:t xml:space="preserve">№ 99-ПП хранение фонда дел правоустанавливающих документов,</w:t>
      </w:r>
      <w:r>
        <w:br/>
      </w:r>
      <w:r>
        <w:t xml:space="preserve">зарегистрированных до 31.01.1998, и предоставление такой информации, а также документов осуществляется Департаментом городского имущества города Москвы.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Какое жилье можно приватизировать?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статье 4 Закона РФ «О приватизации жилищного фонда</w:t>
      </w:r>
      <w:r>
        <w:br/>
      </w:r>
      <w:r>
        <w:t xml:space="preserve">в РФ» запрещается приватизировать жилые помещения, находящиеся в аварийном состоянии, а также в общежитиях и в домах закрытых военных городков. Еще нельзя приватизировать служебные жилые помещения. Но бывают исключения: например, можно приватизировать служебное жилье, если оно располагалось в совхозе или колхозе.</w:t>
      </w:r>
    </w:p>
    <w:p>
      <w:pPr>
        <w:pStyle w:val="BodyText"/>
      </w:pPr>
      <w:r>
        <w:t xml:space="preserve">Все остальные квартиры, которые сдаются по договору социального найма и располагаются в обычных домах, могут передаваться в собственность зарегистрированных в них людей.</w:t>
      </w:r>
    </w:p>
    <w:p>
      <w:pPr>
        <w:pStyle w:val="BodyText"/>
      </w:pPr>
      <w:r>
        <w:rPr>
          <w:iCs/>
          <w:i/>
        </w:rPr>
        <w:t xml:space="preserve">«Благодаря приватизации у гражданина появляется право собственности на недвижимость, а значит, с таким имуществом можно будет в дальнейшем совершать различные сделки. При этом, все кто проживают в квартире по договору социального найма, в том числе несовершеннолетние дети, могут стать собственниками данного жилья»,</w:t>
      </w:r>
      <w:r>
        <w:t xml:space="preserve"> </w:t>
      </w:r>
      <w:r>
        <w:t xml:space="preserve">- пояснила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получить подписанный мной документ (справку) о своем отказе в участии в приватизации квартиры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Федеральным законом от 13.07.2015 № 218-ФЗ</w:t>
      </w:r>
      <w:r>
        <w:br/>
      </w:r>
      <w:r>
        <w:t xml:space="preserve">«О государственной регистрации недвижимости» и приказом Росреестра</w:t>
      </w:r>
      <w:r>
        <w:br/>
      </w:r>
      <w:r>
        <w:t xml:space="preserve">от 08.04.2021 № П/0149 «Об установлении Порядка предоставления сведений, содержащихся в Едином государственном реестре недвижимости» выдаче подлежат копии документов, на основании которых сведения об объекте недвижимости внесены в ЕГРН, в том числе правоустанавливающие документы.</w:t>
      </w:r>
    </w:p>
    <w:p>
      <w:pPr>
        <w:pStyle w:val="BodyText"/>
      </w:pPr>
      <w:r>
        <w:t xml:space="preserve">Учитывая, что сведения о правах лица, не участвовавшего в приватизации, в ЕГРН в реестровом деле «отказного» объекта недвижимости отсутствуют, и на основании данного документа - отказа от участия в приватизации, сведения в ЕГРН не вносились, в выдаче данного документа (в случае его наличия в реестровом деле) вероятно будет отказано.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Какой выпиской из ЕГРН можно подтвердить свое неучастие</w:t>
      </w:r>
      <w:r>
        <w:br/>
      </w:r>
      <w:r>
        <w:t xml:space="preserve">в приватизации?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Подтвердить неучастие в приватизации можно, например, выпиской из Единого государственного реестра недвижимости, справками из органов государственной власти по управлению и распоряжению имуществом или из бюро технической инвентаризации с предыдущих мест жительства истца.</w:t>
      </w:r>
    </w:p>
    <w:p>
      <w:pPr>
        <w:pStyle w:val="BodyText"/>
      </w:pPr>
      <w:r>
        <w:t xml:space="preserve">Филиал осуществляет предоставление сведений ЕГРН в виде выписок из ЕГРН или копий документов, на основании которых сведения об объекте недвижимости внесены в ЕГРН.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3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5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http://obruchev.mos.ru/presscenter/statji/detail/12541679.html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2541679.html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2541679.html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2024-11-01T09:59:53Z</dcterms:created>
  <dcterms:modified xsi:type="dcterms:W3CDTF">2024-11-01T09:59:53Z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