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84b6856c0a85175f558684e2316e4c3fa62a1"/>
    <w:p>
      <w:pPr>
        <w:pStyle w:val="Heading3"/>
      </w:pPr>
      <w:r>
        <w:t xml:space="preserve">Перечень региональных ярморок на 2024 год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drawing>
          <wp:inline>
            <wp:extent cx="5334000" cy="33216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89d/neeuxujbtq1iv7jqz9fhsz3sw7lowvlv/1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16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http://obruchev.mos.ru/presscenter/statji/detail/12085820.html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085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085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2025-04-10T01:58:44Z</dcterms:created>
  <dcterms:modified xsi:type="dcterms:W3CDTF">2025-04-10T01:58:44Z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