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507e4531de30b935660697e5eaa86a432ccfc"/>
    <w:p>
      <w:pPr>
        <w:pStyle w:val="Heading3"/>
      </w:pPr>
      <w:r>
        <w:t xml:space="preserve">Госинспекция по недвижимости реализует проект "Доброволец ГИН"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Основной целью Проекта является внедрение механизмов общественного контроля и содействие граждан в выявлении нарушений в имущественно-земельной сфере. География Проекта охватывает все административные округа Москвы. Участники Проекта – волонтеры, которым небезразличен облик столицы. После прохождения обязательного обучения и инструктажа волонтеры помогают на безвозмездной основе выявлять ветхие и аварийные объекты нежилого фонда, захламления на земельных участках города Москвы, а также объекты незаконного строительства и факты незаконного использования территорий общего пользования. </w:t>
      </w:r>
    </w:p>
    <w:p>
      <w:pPr>
        <w:pStyle w:val="BodyText"/>
      </w:pPr>
      <w:r>
        <w:drawing>
          <wp:inline>
            <wp:extent cx="5334000" cy="69278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d9/u8wd1pte26tdguwc2oa1n540d2f1jugo/GI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27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http://obruchev.mos.ru/presscenter/statji/detail/11386956.html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386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386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2024-09-26T19:40:14Z</dcterms:created>
  <dcterms:modified xsi:type="dcterms:W3CDTF">2024-09-26T19:40:14Z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