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b9095a7a8c1a2e3af50e941c68f9ec2083fb9"/>
    <w:p>
      <w:pPr>
        <w:pStyle w:val="Heading3"/>
      </w:pPr>
      <w:r>
        <w:t xml:space="preserve">B 2020 годy пpиказом Уполномоченного по защите прав предпринимателей по г. Москве сформирована Общественная приёмная по вопросам нарушений и преступлений в сфере экономической деятельности.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t xml:space="preserve">Подразделение проводит первичную правовую экспертизу жалоби обращений предпринимателей, а также консультации субъектов предпринимательской деятельностипо вопросам защитыих прав и законных интересов.</w:t>
      </w:r>
    </w:p>
    <w:p>
      <w:pPr>
        <w:pStyle w:val="BodyText"/>
      </w:pPr>
      <w:r>
        <w:t xml:space="preserve">Приёмная выражает готовность осуществлять приём и консультирование предпринимателей Обручевского района г. Москвы по юридидическим вопросам.</w:t>
      </w:r>
    </w:p>
    <w:p>
      <w:pPr>
        <w:pStyle w:val="BodyText"/>
      </w:pPr>
      <w:r>
        <w:drawing>
          <wp:inline>
            <wp:extent cx="5334000" cy="16954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c6/990jpja1kzhmxy304djkuvmefoat0anq/Banner-obshchestvennoy-priemnoy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95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http://obruchev.mos.ru/presscenter/statji/detail/11346348.html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346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346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2025-04-10T02:43:57Z</dcterms:created>
  <dcterms:modified xsi:type="dcterms:W3CDTF">2025-04-10T02:43:57Z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