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916b8b8ca730f3f5d04797b2efa9fff12a42e"/>
    <w:p>
      <w:pPr>
        <w:pStyle w:val="Heading3"/>
      </w:pPr>
      <w:r>
        <w:t xml:space="preserve">Методические рекомендациии по обеспечению безопасности питьевой воды в розлив.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Роспотребнадзор информирует граждан.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http://obruchev.mos.ru/presscenter/statji/detail/11190514.html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1c/uwt7fe3z5w8xmvuk4f4m8yv9yc6ciahm/Metodicheskie-rekomendatsii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190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1c/uwt7fe3z5w8xmvuk4f4m8yv9yc6ciahm/Metodicheskie-rekomendatsii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190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2025-04-10T02:41:09Z</dcterms:created>
  <dcterms:modified xsi:type="dcterms:W3CDTF">2025-04-10T02:41:09Z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