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женедельный-мониторинг-бртс-в-районе"/>
    <w:p>
      <w:pPr>
        <w:pStyle w:val="Heading3"/>
      </w:pPr>
      <w:r>
        <w:t xml:space="preserve">Еженедельный мониторинг БРТС в районе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92/mash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Мониторингом БРТС на территории района с 07.02.2022 по 13.02.2022 представителями управы выявлено 5 БРТС. Из них: Приведено в порядок собственниками - 5 За указанный период транспортные средства, признанные БРТС на специализированную стоянку не перемещались..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http://obruchev.mos.ru/presscenter/statji/detail/10617384.html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617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617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2025-04-10T02:39:31Z</dcterms:created>
  <dcterms:modified xsi:type="dcterms:W3CDTF">2025-04-10T02:39:31Z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