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2ee347546c8820a566056077b4a99698c3a2fd"/>
    <w:p>
      <w:pPr>
        <w:pStyle w:val="Heading3"/>
      </w:pPr>
      <w:r>
        <w:t xml:space="preserve">В Московском доме национальностей состоится Большой этнографический диктант</w:t>
      </w:r>
    </w:p>
    <w:p>
      <w:pPr>
        <w:pStyle w:val="FirstParagraph"/>
      </w:pPr>
      <w:r>
        <w:t xml:space="preserve">30.10.2019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этнографический78гшол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 ноября в Московском доме национальностей пройдет международная просветительская акция «Большой этнографический диктант», приуроченная ко Дню народного единства.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России масштабная акция проводится уже четвертый год подряд. В 2017 году мероприятие получило статус международного – к участию присоединились страны СНГ: Киргизия, Таджикистан, Молдова. Участниками Диктанта могут стать жители России и зарубежных стран, владеющие русским языком, независимо от образования, социальной принадлежности, вероисповедания и гражданства. Возрастных ограничений нет. Диктант позволит оценить уровень этнографической грамотности населения, их знания о народах, проживающих в России. Он привлечет внимание к этнографии как науке, занимающей важное место в гармонизации межэтнических отношений.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Задания диктанта будут состоять из 30 вопросов: 20 вопросов – общих для всех и 10 региональных, уникальных для каждого субъекта. На написание диктанта участникам даётся 45 минут. Максимальная сумма баллов за выполнение всех заданий – 100. В 2018 году в Москве было организовано 1200 площадок. Участие в акции приняли около 60 000 человек. Средний балл – 64.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2019 году Большой этнографический диктант в столице планируется стать еще более масштабным. Главной площадкой столицы станет Московский дом национальностей. Ведущим акции выступит советский и российский актер театра и кино, телеведущий Михаил Алексеевич Мамаев. Он расскажет участникам об истории, целях и задачах проведения этнографического диктанта, познакомит с правилами написания. По окончании диктанта для гостей состоится яркая концертная программа с участием фольклорных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столицы могут принять участие в диктанте 1 ноября в 11:00. (регистрация с 10:00). Мероприятие состоится в ГБУ «Московский дом национальностей» по адресу: улица Новая Басманная, дом 4, строение 1 (станция метро «Красные ворота»).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по телефонам: +7 495 625-37-00; +7 495 625-79-55.</w:t>
      </w:r>
    </w:p>
    <w:p>
      <w:pPr>
        <w:pStyle w:val="BodyText"/>
      </w:pPr>
      <w:r>
        <w:t xml:space="preserve">E-mail: andreypt@mdn.ru, ladayup@mdn.ru.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площадок диктанта</w:t>
      </w:r>
    </w:p>
    <w:p>
      <w:pPr>
        <w:pStyle w:val="BodyText"/>
      </w:pPr>
      <w:r>
        <w:t xml:space="preserve">В ЮЗАО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площадки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Полное 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учреждения / организации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Ленинский проспект, д. 68/10</w:t>
            </w:r>
          </w:p>
        </w:tc>
        <w:tc>
          <w:tcPr/>
          <w:p>
            <w:pPr>
              <w:jc w:val="left"/>
            </w:pPr>
            <w:r>
              <w:t xml:space="preserve">Управа Гагаринского района города Москвы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Ломоносовский проспект, д. 18</w:t>
            </w:r>
          </w:p>
        </w:tc>
        <w:tc>
          <w:tcPr/>
          <w:p>
            <w:pPr>
              <w:jc w:val="left"/>
            </w:pPr>
            <w:r>
              <w:t xml:space="preserve">Совет ветеранов войны и труда Гагаринского района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Каховка, д.21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«Центр молодежного парламентаризма»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Профсоюзная, д. 11/11,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https://orion.mos.ru/</w:t>
              </w:r>
            </w:hyperlink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Центр спорта и досуга «Орион»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просп. Вернадского,</w:t>
            </w:r>
          </w:p>
          <w:p>
            <w:pPr>
              <w:jc w:val="left"/>
            </w:pPr>
            <w:r>
              <w:t xml:space="preserve">д. 27, к1</w:t>
            </w:r>
          </w:p>
          <w:p>
            <w:pPr>
              <w:jc w:val="left"/>
            </w:pPr>
            <w:r>
              <w:t xml:space="preserve">lomonosovec@uzao.mos.ru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«Ломоносовец»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Кравченко, д. 8</w:t>
            </w:r>
          </w:p>
          <w:p>
            <w:pPr>
              <w:jc w:val="left"/>
            </w:pPr>
            <w:r>
              <w:t xml:space="preserve">al-mega@yandex.ru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«Альмега»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Ленинский просп., 80</w:t>
            </w:r>
          </w:p>
          <w:p>
            <w:pPr>
              <w:jc w:val="left"/>
            </w:pPr>
            <w:r>
              <w:t xml:space="preserve">Lom-soc@mail.ru</w:t>
            </w:r>
          </w:p>
        </w:tc>
        <w:tc>
          <w:tcPr/>
          <w:p>
            <w:pPr>
              <w:jc w:val="left"/>
            </w:pPr>
            <w:r>
              <w:t xml:space="preserve">Частное учреждение высшего образования «Институт государственного администрирования» (управа Ломоносовского района)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Паустовского, д. 2/34</w:t>
            </w:r>
          </w:p>
        </w:tc>
        <w:tc>
          <w:tcPr/>
          <w:p>
            <w:pPr>
              <w:jc w:val="left"/>
            </w:pPr>
            <w:r>
              <w:t xml:space="preserve">Районный Совет ветеранов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Миклухо-Маклая, д. 10, корп. 2, 2 этаж, 225 ауд.</w:t>
            </w:r>
          </w:p>
        </w:tc>
        <w:tc>
          <w:tcPr/>
          <w:p>
            <w:pPr>
              <w:jc w:val="left"/>
            </w:pPr>
            <w:r>
              <w:t xml:space="preserve">Федеральное государственное автономное образовательное учреждение высшего образования Российский университет дружбы народов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Панфёрова, д.8, корп. 2</w:t>
            </w:r>
          </w:p>
        </w:tc>
        <w:tc>
          <w:tcPr/>
          <w:p>
            <w:pPr>
              <w:jc w:val="left"/>
            </w:pPr>
            <w:r>
      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Новаторов, д. 4, корп. 8</w:t>
            </w:r>
          </w:p>
        </w:tc>
        <w:tc>
          <w:tcPr/>
          <w:p>
            <w:pPr>
              <w:jc w:val="left"/>
            </w:pPr>
            <w:r>
              <w:t xml:space="preserve">Управа Обручевского района города Москвы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Ленинский проспект, д. 99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«Центр досуга и спорта «Обручевский»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Новаторов, д. 6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«Центр досуга и спорта «Обручевский»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Обручева, д. 6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«Спортивно-досуговый центр «Лабиринт»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Нахимовский пр-т, д. 27, корп. 5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«Спортивно-досуговый центр «Юго-Запад»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Севастопольский проспект, д. 15, корп. 1</w:t>
            </w:r>
          </w:p>
        </w:tc>
        <w:tc>
          <w:tcPr/>
          <w:p>
            <w:pPr>
              <w:jc w:val="left"/>
            </w:pPr>
            <w:r>
              <w:t xml:space="preserve">Управа района Котловка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Профсоюзная, д. 25, корп. 4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Центр творчества, досуга и спорта «Хорошее настроение»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Старокачаловская, д. 3А</w:t>
            </w:r>
          </w:p>
        </w:tc>
        <w:tc>
          <w:tcPr/>
          <w:p>
            <w:pPr>
              <w:jc w:val="left"/>
            </w:pPr>
            <w:r>
              <w:t xml:space="preserve">Центр патриотического воспитания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Введенского, д. 1А</w:t>
            </w:r>
          </w:p>
        </w:tc>
        <w:tc>
          <w:tcPr/>
          <w:p>
            <w:pPr>
              <w:jc w:val="left"/>
            </w:pPr>
            <w:r>
              <w:t xml:space="preserve">Московский финансово- юридический университет (управа района Коньково)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Академика Волгина, д. 12</w:t>
            </w:r>
          </w:p>
          <w:p>
            <w:pPr>
              <w:jc w:val="left"/>
            </w:pPr>
            <w:r>
              <w:t xml:space="preserve">Support_mosu@mvd.ru</w:t>
            </w:r>
          </w:p>
        </w:tc>
        <w:tc>
          <w:tcPr/>
          <w:p>
            <w:pPr>
              <w:jc w:val="left"/>
            </w:pPr>
            <w:r>
              <w:t xml:space="preserve">Федеральное государственное казенное образовательное учреждение высшего образования «Московский университет Министерства внутренних дел Российской Федерации имени В.Я. Кикотя»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Чечерский проезд, д. 102А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«Центр досуга и культуры «Южное Бутово»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Островитянова д.1 с.8,</w:t>
            </w:r>
          </w:p>
          <w:p>
            <w:pPr>
              <w:jc w:val="left"/>
            </w:pPr>
            <w:r>
              <w:t xml:space="preserve">rsmu.ru</w:t>
            </w:r>
          </w:p>
        </w:tc>
        <w:tc>
          <w:tcPr/>
          <w:p>
            <w:pPr>
              <w:jc w:val="left"/>
            </w:pPr>
            <w:r>
              <w:t xml:space="preserve">Федеральное государственное бюджетное образовательное учреждение высшего образования «Российский национальный исследовательский медицинский университет имени Н.И. Пирогова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Ленинский проспект, д. 135, корп. 2, 2 этаж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«Молодежный центр досуга и спорта «Спутник»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Ленинский проспект, д. 129, корп. 2, 2 этаж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«Молодежный центр досуга и спорта «Спутник»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Академика Бакулева, д. 6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«Молодежный центр досуга и спорта «Спутник»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б-р Адмирала Ушакова, д.5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«Центр досуга и культуры «Южное Бутово»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ул. Косыгина, д. 17, корп. 6, библиотека;</w:t>
            </w:r>
          </w:p>
          <w:p>
            <w:pPr>
              <w:jc w:val="left"/>
            </w:pPr>
            <w:r>
              <w:t xml:space="preserve">www.vg.mskobr.ru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профессиональное образовательное учреждение города Москвы «Воробьевы горы»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http://obruchev.mos.ru/presscenter/news/detail/8456491.html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8456491.html" TargetMode="External" /><Relationship Type="http://schemas.openxmlformats.org/officeDocument/2006/relationships/hyperlink" Id="rId23" Target="https://orion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8456491.html" TargetMode="External" /><Relationship Type="http://schemas.openxmlformats.org/officeDocument/2006/relationships/hyperlink" Id="rId23" Target="https://orion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2025-05-11T04:17:53Z</dcterms:created>
  <dcterms:modified xsi:type="dcterms:W3CDTF">2025-05-11T04:17:53Z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