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3edf86f65a54e527dbacfa636b09de7b75a6b"/>
    <w:p>
      <w:pPr>
        <w:pStyle w:val="Heading3"/>
      </w:pPr>
      <w:r>
        <w:t xml:space="preserve">Завершились работы по оборудованию детской площадки на улице Гарибальди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drawing>
          <wp:inline>
            <wp:extent cx="5334000" cy="4214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гарибальди789шзщ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4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Обручевском районе завершились работы по монтажу новой детской площадки и устройству покрытия из искусственной травы на улице Гарибальди.</w:t>
      </w:r>
    </w:p>
    <w:p>
      <w:pPr>
        <w:pStyle w:val="BodyText"/>
      </w:pPr>
      <w:r>
        <w:t xml:space="preserve">Уютный двор дома 28, корпус 1, по улице Гарибальди стал еще более притягательным местом отдыха для детей и подростков. Новая детская площадка предоставляет все возможности для полноценного игрового досуга и развития. Даже в очень жаркие летние дни в июне в тени деревьев здесь можно найти приятную прохладу родителям малышей. Забота о полноценном детского городском отдыхе является одной из приоритетных задач органов местного самоуправления.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http://obruchev.mos.ru/presscenter/news/detail/8167542.html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167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8167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2024-11-21T09:39:12Z</dcterms:created>
  <dcterms:modified xsi:type="dcterms:W3CDTF">2024-11-21T09:39:12Z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