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8a4c5d96685f9e5a3905012b7d162b7f373c8e"/>
    <w:p>
      <w:pPr>
        <w:pStyle w:val="Heading3"/>
      </w:pPr>
      <w:r>
        <w:t xml:space="preserve">Состоялся II Общегородской форум общественных советников</w:t>
      </w:r>
    </w:p>
    <w:p>
      <w:pPr>
        <w:pStyle w:val="FirstParagraph"/>
      </w:pPr>
      <w:r>
        <w:t xml:space="preserve">26.12.2018</w:t>
      </w:r>
    </w:p>
    <w:p>
      <w:pPr>
        <w:pStyle w:val="BodyText"/>
      </w:pPr>
      <w:r>
        <w:drawing>
          <wp:inline>
            <wp:extent cx="5016730" cy="282217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bruchev.mos.ru/www/Общественные%20советники/ОС/ос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730" cy="28221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21 декабря прошел Общегородской форум общественных советников Москвы. </w:t>
      </w:r>
    </w:p>
    <w:p>
      <w:pPr>
        <w:pStyle w:val="BodyText"/>
      </w:pPr>
      <w:r>
        <w:t xml:space="preserve">Медиацентр парка «Зарядье» гостеприимно распахнул свои двери для всех неравнодушных жителей столицы. По свидетельству участников мероприятия, атмосфера была конструктивной и очень дружелюбной. Организаторы уделили большое внимание обмену позитивным опытом и популяризации новых проектов в различных районах Москвы. Особенно запомнились участникам проекты «Общественные приемные» и «Мои Соседи» района Перово, выставка «Мой район во время Великой Отечественной Войны» района Беговой, «Книга памяти павших во славу живых» и программа ухода за памятниками, монументами и захоронениями Великой Отечественной войны в ТиНАО.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http://obruchev.mos.ru/presscenter/news/detail/7792682.html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news/detail/77926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news/detail/77926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2025-01-17T09:22:40Z</dcterms:created>
  <dcterms:modified xsi:type="dcterms:W3CDTF">2025-01-17T09:22:40Z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