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a374c2dab355210bed6ae3ac18fc0ca19b81c"/>
    <w:p>
      <w:pPr>
        <w:pStyle w:val="Heading3"/>
      </w:pPr>
      <w:r>
        <w:t xml:space="preserve">В ЮЗАО введен в эксплуатацию храм в честь покровителя воинов-десантников</w:t>
      </w:r>
    </w:p>
    <w:p>
      <w:pPr>
        <w:pStyle w:val="FirstParagraph"/>
      </w:pPr>
      <w:r>
        <w:t xml:space="preserve">31.01.2018</w:t>
      </w:r>
    </w:p>
    <w:p>
      <w:pPr>
        <w:pStyle w:val="BodyText"/>
      </w:pPr>
      <w:r>
        <w:drawing>
          <wp:inline>
            <wp:extent cx="5334000" cy="35442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0303/храм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пересечении улицы Грина и Куликовской в Северном Бутове построен храм в честь пророка Божия Илии – небесного покровителя воинов-десантников.</w:t>
      </w:r>
    </w:p>
    <w:p>
      <w:pPr>
        <w:pStyle w:val="BodyText"/>
      </w:pPr>
      <w:r>
        <w:t xml:space="preserve">Однокупольный каменный храм, четырехугольный в плане, с тремя апсидами и тремя входными группами рассчитан на 200 прихожан. Со стороны западного входа расположена небольшая звонница с декоративной маковкой. Храм построен в стиле XVIII века, выкрашен снаружи в классический белый цвет, крыша синего цвета. При храме действует Воскресная школа, организованы различные кружки рукоделия, секция по мини-футболу, открылся киноклуб, каждые три месяца прихожане выезжают в паломнические поездки. Благодаря приходу храма проводит мероприятия по поддержке социально незащищенных групп населения, помогает в уходе за малоподвижными пациентами; организовывает сбор гуманитарной помощи для беженцев; оказывает адресную помощь малоимущим гражданам.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http://obruchev.mos.ru/presscenter/news/detail/7120309.html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12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12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2024-05-22T03:49:08Z</dcterms:created>
  <dcterms:modified xsi:type="dcterms:W3CDTF">2024-05-22T03:49:08Z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