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993f7730b7a2d350d52a283a57a9a2d6e9d14"/>
    <w:p>
      <w:pPr>
        <w:pStyle w:val="Heading3"/>
      </w:pPr>
      <w:r>
        <w:t xml:space="preserve">Заседание районного совета общественных советников состоялось в Обручевском районе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rPr>
          <w:bCs/>
          <w:b/>
        </w:rPr>
        <w:t xml:space="preserve">8 февраля темой встречи стали «Приоритеты развития института общественных советников в 2017 году».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1a/img_78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собравшимися выступил заместитель главы управы Обручевского района по работе с населением Дмитрий Лериевич Сичинава. Он осветил основные направления развития института общественных советников и рассказал о пожеланиях и предложениях со стороны управы.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основная функция общественного советника - обеспечивать взаимодействие жителей района, в котором он проживает с районной управой и иными органами исполнительной власти. В задачи общественного советника входит своевременное доведение до сведения жителей района актуальной информацию о деятельности органов государственной власти города Москвы, в том числе, о результатах встреч должностных лиц органов исполнительной власти с населением, а также о принятых решениях органов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http://obruchev.mos.ru/presscenter/news/detail/4940694.html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940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940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2025-08-05T12:35:16Z</dcterms:created>
  <dcterms:modified xsi:type="dcterms:W3CDTF">2025-08-05T12:35:16Z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