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f6ac9a03b67fbaa930a6f381da49054a5bc48"/>
    <w:p>
      <w:pPr>
        <w:pStyle w:val="Heading3"/>
      </w:pPr>
      <w:r>
        <w:t xml:space="preserve">В управе Обручевского района рассмотрели материалы о снятии несовершеннолетних с учета КДНиЗП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t xml:space="preserve">На повестку заседания были вынесены вопрос об организации занятости несовершеннолетних, состоящих на учете КДН и ЗП и ОДН ОМВД РФ по Обручевскому району в период зимних каникул 2015-2016 года, были рассмотрены материалы в отношении несовершеннолетних и их родителей, ненадлежащим образом исполняющих родительские обязанности, а так же о снятии несовершеннолетних с учета.</w:t>
      </w:r>
    </w:p>
    <w:p>
      <w:pPr>
        <w:pStyle w:val="BodyText"/>
      </w:pPr>
      <w:r>
        <w:t xml:space="preserve">Семьям и несовершеннолетним, оказавшимся в социально опасном положении, предложены различные варианты выхода из тяжелой ситуации, социальная поддержка, помощь специалистов, профилактические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http://obruchev.mos.ru/presscenter/news/detail/2305671.html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2305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2305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2023-08-18T07:54:06Z</dcterms:created>
  <dcterms:modified xsi:type="dcterms:W3CDTF">2023-08-18T07:54:06Z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