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c0af0a5a8d8da4575665260506c36a254af842"/>
    <w:p>
      <w:pPr>
        <w:pStyle w:val="Heading3"/>
      </w:pPr>
      <w:r>
        <w:t xml:space="preserve">12.02.2025 прошло заседание Комиссии по делам несовершеннолетних и защите их прав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Были рассмотрены материалы дел в отношении несовершеннолетних и их родителей, ненадлежащим образом исполняющих родительские обязанности.</w:t>
      </w:r>
    </w:p>
    <w:p>
      <w:pPr>
        <w:pStyle w:val="BodyText"/>
      </w:pPr>
      <w:r>
        <w:t xml:space="preserve">Задача комиссии разобраться в причинах возникновения проблем и предложить семьям и несовершеннолетним, оказавшимся в социально опасном положении, различные варианты выхода из тяжелой ситуации: социальная поддержка, помощь специалистов, профилактические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44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554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http://obruchev.mos.ru/presscenter/news/detail/12805433.html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805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805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2025-07-18T05:24:14Z</dcterms:created>
  <dcterms:modified xsi:type="dcterms:W3CDTF">2025-07-18T05:24:14Z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