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2f81a91292b1f6e8fb77f7c1ef389237d6127"/>
    <w:p>
      <w:pPr>
        <w:pStyle w:val="Heading3"/>
      </w:pPr>
      <w:r>
        <w:t xml:space="preserve">Профилактический противопожарный рейд с участием МЧС прошел в Обручевском районе перед Новогодними праздниками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27.12.2024 специалистами КДН и ЗП Обручевского района города Москвы и ГБУ «Мой семейный центр «Оберег» филиал «Ломоносовский» совместно со старшим дознавателем 1 РОНПР Управления по ЮЗАО ГУ МЧС России по г. Москве Симагиным А.В. в преддверии новогодних каникул произведен обход многодетных и неблагополучных семей с несовершеннолетними детьми.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3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Сотрудником МЧС с родителями проведены профилактические беседы на тему соблюдения мер пожарной безопасности в квартирах, разъяснено о важности установки в жилых помещениях автономных дымовых пожарных извещателей (АДПИ). Датчики этого прибора немедленно реагируют и оповещают всех о возможных проблемах.</w:t>
      </w:r>
    </w:p>
    <w:p>
      <w:pPr>
        <w:pStyle w:val="BodyText"/>
      </w:pPr>
      <w:r>
        <w:rPr>
          <w:bCs/>
          <w:b/>
        </w:rPr>
        <w:t xml:space="preserve">Самые частые причины пожаров:</w:t>
      </w:r>
    </w:p>
    <w:p>
      <w:pPr>
        <w:pStyle w:val="BodyText"/>
      </w:pPr>
      <w:r>
        <w:t xml:space="preserve">неосторожное обращение с огнем</w:t>
      </w:r>
    </w:p>
    <w:p>
      <w:pPr>
        <w:pStyle w:val="BodyText"/>
      </w:pPr>
      <w:r>
        <w:t xml:space="preserve">хранение спичек, свечей и зажигалок в доступных для детей местах</w:t>
      </w:r>
    </w:p>
    <w:p>
      <w:pPr>
        <w:pStyle w:val="BodyText"/>
      </w:pPr>
      <w:r>
        <w:t xml:space="preserve">оставленные без присмотра электроприборы (зарядные устройства)</w:t>
      </w:r>
    </w:p>
    <w:p>
      <w:pPr>
        <w:pStyle w:val="BodyText"/>
      </w:pPr>
      <w:r>
        <w:t xml:space="preserve">курение в помещении</w:t>
      </w:r>
    </w:p>
    <w:p>
      <w:pPr>
        <w:pStyle w:val="BodyText"/>
      </w:pPr>
      <w:r>
        <w:t xml:space="preserve">непотушенные окурки и спички</w:t>
      </w:r>
    </w:p>
    <w:p>
      <w:pPr>
        <w:pStyle w:val="BodyText"/>
      </w:pPr>
      <w:r>
        <w:rPr>
          <w:bCs/>
          <w:b/>
        </w:rPr>
        <w:t xml:space="preserve">Трагедиям способствуют:</w:t>
      </w:r>
    </w:p>
    <w:p>
      <w:pPr>
        <w:pStyle w:val="BodyText"/>
      </w:pPr>
      <w:r>
        <w:t xml:space="preserve">отсутствие пожарных извещателей</w:t>
      </w:r>
    </w:p>
    <w:p>
      <w:pPr>
        <w:pStyle w:val="BodyText"/>
      </w:pPr>
      <w:r>
        <w:t xml:space="preserve">позднее обнаружение пожара</w:t>
      </w:r>
    </w:p>
    <w:p>
      <w:pPr>
        <w:pStyle w:val="BodyText"/>
      </w:pPr>
      <w:r>
        <w:t xml:space="preserve">пожары в ночное время</w:t>
      </w:r>
    </w:p>
    <w:p>
      <w:pPr>
        <w:pStyle w:val="BodyText"/>
      </w:pPr>
      <w:r>
        <w:t xml:space="preserve">оставление детей без присмотра</w:t>
      </w:r>
    </w:p>
    <w:p>
      <w:pPr>
        <w:pStyle w:val="BodyText"/>
      </w:pPr>
      <w:r>
        <w:t xml:space="preserve">захламление и складирование личных вещей на путях эвакуации</w:t>
      </w:r>
    </w:p>
    <w:p>
      <w:pPr>
        <w:pStyle w:val="BodyText"/>
      </w:pPr>
      <w:r>
        <w:rPr>
          <w:bCs/>
          <w:b/>
        </w:rPr>
        <w:t xml:space="preserve">При пожаре необходимо: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позвонить по телефону «101»</w:t>
      </w:r>
      <w:r>
        <w:t xml:space="preserve"> </w:t>
      </w:r>
      <w:r>
        <w:t xml:space="preserve">и указать точный адрес пожара, что горит, есть ли угроза людям;</w:t>
      </w:r>
    </w:p>
    <w:p>
      <w:pPr>
        <w:pStyle w:val="BodyText"/>
      </w:pPr>
      <w:r>
        <w:t xml:space="preserve">- при возможности задействовать первичные средства пожаротушения;</w:t>
      </w:r>
    </w:p>
    <w:p>
      <w:pPr>
        <w:pStyle w:val="BodyText"/>
      </w:pPr>
      <w:r>
        <w:t xml:space="preserve">- при угрозе Вашей жизни необходимо покинуть опасную зону;</w:t>
      </w:r>
    </w:p>
    <w:p>
      <w:pPr>
        <w:pStyle w:val="BodyText"/>
      </w:pPr>
      <w:r>
        <w:t xml:space="preserve">- встретить прибывших пожарных и спасателей - указать место возникновения пожара.</w:t>
      </w:r>
    </w:p>
    <w:p>
      <w:pPr>
        <w:pStyle w:val="BodyText"/>
      </w:pPr>
      <w:r>
        <w:rPr>
          <w:bCs/>
          <w:b/>
        </w:rPr>
        <w:t xml:space="preserve">Будьте бдительны и осторожны - огонь ошибок не прощает!</w:t>
      </w:r>
    </w:p>
    <w:p>
      <w:pPr>
        <w:pStyle w:val="BodyText"/>
      </w:pPr>
      <w:r>
        <w:rPr>
          <w:bCs/>
          <w:b/>
        </w:rPr>
        <w:t xml:space="preserve">Телефон доверия ГУ МЧС России по г. Москве:</w:t>
      </w:r>
    </w:p>
    <w:p>
      <w:pPr>
        <w:pStyle w:val="BodyText"/>
      </w:pPr>
      <w:r>
        <w:rPr>
          <w:bCs/>
          <w:b/>
        </w:rPr>
        <w:t xml:space="preserve">8 (495) 637-22-22</w:t>
      </w:r>
    </w:p>
    <w:p>
      <w:pPr>
        <w:pStyle w:val="BodyText"/>
      </w:pPr>
      <w:r>
        <w:rPr>
          <w:bCs/>
          <w:b/>
        </w:rPr>
        <w:t xml:space="preserve">Единый номер вызова экстренных служб: 112.</w:t>
      </w:r>
    </w:p>
    <w:p>
      <w:pPr>
        <w:pStyle w:val="BodyText"/>
      </w:pPr>
      <w:r>
        <w:rPr>
          <w:iCs/>
          <w:i/>
          <w:bCs/>
          <w:b/>
        </w:rPr>
        <w:t xml:space="preserve">Номера для вызова отдельных служб с мобильных телефонов:</w:t>
      </w:r>
    </w:p>
    <w:p>
      <w:pPr>
        <w:pStyle w:val="BodyText"/>
      </w:pPr>
      <w:r>
        <w:rPr>
          <w:iCs/>
          <w:i/>
          <w:bCs/>
          <w:b/>
        </w:rPr>
        <w:t xml:space="preserve">пожарная охрана и спасатели – 101;</w:t>
      </w:r>
    </w:p>
    <w:p>
      <w:pPr>
        <w:pStyle w:val="BodyText"/>
      </w:pPr>
      <w:r>
        <w:rPr>
          <w:iCs/>
          <w:i/>
          <w:bCs/>
          <w:b/>
        </w:rPr>
        <w:t xml:space="preserve">полиция – 102;</w:t>
      </w:r>
    </w:p>
    <w:p>
      <w:pPr>
        <w:pStyle w:val="BodyText"/>
      </w:pPr>
      <w:r>
        <w:rPr>
          <w:iCs/>
          <w:i/>
          <w:bCs/>
          <w:b/>
        </w:rPr>
        <w:t xml:space="preserve">скорая медицинская помощь – 103;</w:t>
      </w:r>
    </w:p>
    <w:p>
      <w:pPr>
        <w:pStyle w:val="BodyText"/>
      </w:pPr>
      <w:r>
        <w:rPr>
          <w:iCs/>
          <w:i/>
          <w:bCs/>
          <w:b/>
        </w:rPr>
        <w:t xml:space="preserve">аварийная служба газовой сети – 104.</w:t>
      </w:r>
    </w:p>
    <w:p>
      <w:pPr>
        <w:pStyle w:val="BodyText"/>
      </w:pPr>
      <w:r>
        <w:rPr>
          <w:iCs/>
          <w:i/>
          <w:bCs/>
          <w:b/>
        </w:rPr>
        <w:t xml:space="preserve">Звонки на номера экстренных служб бесплатны!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http://obruchev.mos.ru/presscenter/news/detail/12744809.html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744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744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2025-04-10T02:41:06Z</dcterms:created>
  <dcterms:modified xsi:type="dcterms:W3CDTF">2025-04-10T02:41:06Z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