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мошенники-не-дремлют"/>
    <w:p>
      <w:pPr>
        <w:pStyle w:val="Heading3"/>
      </w:pPr>
      <w:r>
        <w:t xml:space="preserve">Мошенники не дремлют!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Будьте бдительны и не открывайте двери незнакомцам, представляющимся работниками коммунальных служб.</w:t>
      </w:r>
    </w:p>
    <w:p>
      <w:pPr>
        <w:pStyle w:val="BodyText"/>
      </w:pPr>
      <w:r>
        <w:t xml:space="preserve">Федеральная информационная кампания «Стоп мошенничеству» напоминает, что сотрудники городских служб по плановым обходам не приходят без предупреждения. Уточнить информацию о выезде аварийных бригад можно по телефонам соответствующих служб, опубликованным на портале mos.ru.</w:t>
      </w:r>
    </w:p>
    <w:p>
      <w:pPr>
        <w:pStyle w:val="BodyText"/>
      </w:pPr>
      <w:r>
        <w:t xml:space="preserve">Как не стать жертвой «лжегазовиков», рассказываем в наших карточках. Внимательно изучите и поделитесь с семьей и друзьями.</w:t>
      </w:r>
    </w:p>
    <w:p>
      <w:pPr>
        <w:pStyle w:val="BodyText"/>
      </w:pPr>
      <w:r>
        <w:drawing>
          <wp:inline>
            <wp:extent cx="5334000" cy="38088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МосГаз%2011.10.2024%2014-16%20Главна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8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МосГаз%2011.10.2024%2014-16%20-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МосГаз%2011.10.2024%2014-16%20-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МосГаз%2011.10.2024%2014-16%20-%2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http://obruchev.mos.ru/presscenter/news/detail/12608836.html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news/detail/12608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news/detail/12608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2025-07-18T10:29:38Z</dcterms:created>
  <dcterms:modified xsi:type="dcterms:W3CDTF">2025-07-18T10:29:38Z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