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a38c80cdf34100749ca820ddafcd8680e2f9b3"/>
    <w:p>
      <w:pPr>
        <w:pStyle w:val="Heading3"/>
      </w:pPr>
      <w:r>
        <w:t xml:space="preserve">Военная служба по контракту. О выплатах и льготах при заключении контракта в Москве.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drawing>
          <wp:inline>
            <wp:extent cx="5334000" cy="37792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СВО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9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486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СВО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8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http://obruchev.mos.ru/presscenter/news/detail/12501487.html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501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501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2024-08-12T13:37:06Z</dcterms:created>
  <dcterms:modified xsi:type="dcterms:W3CDTF">2024-08-12T13:37:06Z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