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ac636fb4f520773d10b066041b419ed0a233a6"/>
    <w:p>
      <w:pPr>
        <w:pStyle w:val="Heading3"/>
      </w:pPr>
      <w:r>
        <w:t xml:space="preserve">25.04.2024 и 26.04.2024 прошли плановые обходы территории района главой управы и директором ГБУ "Жилищник Обручевского района.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25 апреля и 26 апреля 2024 года проведены плановые, еженедельные обходы территории района главой управы В.В. Хизирьяновым и директором ГБУ "Жилищник Обручевского района" Д.М. Аббясовой. </w:t>
      </w:r>
    </w:p>
    <w:p>
      <w:pPr>
        <w:pStyle w:val="BodyText"/>
      </w:pPr>
      <w:r>
        <w:drawing>
          <wp:inline>
            <wp:extent cx="5334000" cy="73513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ручева%2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513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Обручев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выявленным замечаниям начальникам 1 и 3 участка ГБУ "Жилищник Обручевского района" даны поручения и обрзнчены сроки выполнения.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Челомея%2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858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Челомея%2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8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http://obruchev.mos.ru/presscenter/news/detail/12346240.html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news/detail/12346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news/detail/12346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2025-02-26T03:32:52Z</dcterms:created>
  <dcterms:modified xsi:type="dcterms:W3CDTF">2025-02-26T03:32:52Z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