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c9c7ee3cc680c93d78d4bab3d2fbb320284c07"/>
    <w:p>
      <w:pPr>
        <w:pStyle w:val="Heading3"/>
      </w:pPr>
      <w:r>
        <w:t xml:space="preserve">Центр специального назначения вневедомственной охраны Росгвардии приглашает на службу граждан РФ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Центр специального назначения вневедомственной охраны Росгвардии</w:t>
      </w:r>
    </w:p>
    <w:p>
      <w:pPr>
        <w:pStyle w:val="BodyText"/>
      </w:pPr>
      <w:r>
        <w:t xml:space="preserve">приглашает на службу граждан РФ</w:t>
      </w:r>
    </w:p>
    <w:bookmarkEnd w:id="20"/>
    <w:bookmarkStart w:id="21" w:name="требования-к-кандидатам"/>
    <w:p>
      <w:pPr>
        <w:pStyle w:val="Heading1"/>
      </w:pPr>
      <w:r>
        <w:rPr>
          <w:iCs/>
          <w:i/>
        </w:rPr>
        <w:t xml:space="preserve">Требования к</w:t>
      </w:r>
      <w:r>
        <w:rPr>
          <w:iCs/>
          <w:i/>
        </w:rPr>
        <w:t xml:space="preserve"> </w:t>
      </w:r>
      <w:r>
        <w:rPr>
          <w:u w:val="single"/>
          <w:iCs/>
          <w:i/>
        </w:rPr>
        <w:t xml:space="preserve">кандидатам:</w:t>
      </w:r>
    </w:p>
    <w:p>
      <w:pPr>
        <w:pStyle w:val="FirstParagraph"/>
      </w:pPr>
      <w:r>
        <w:t xml:space="preserve">• гражданство Российской Федерации;</w:t>
      </w:r>
    </w:p>
    <w:p>
      <w:pPr>
        <w:pStyle w:val="BodyText"/>
      </w:pPr>
      <w:r>
        <w:t xml:space="preserve">• служба в Вооруженных Силах Российской Федерации;</w:t>
      </w:r>
    </w:p>
    <w:p>
      <w:pPr>
        <w:pStyle w:val="BodyText"/>
      </w:pPr>
      <w:r>
        <w:t xml:space="preserve">• образование не ниже среднего (полного) общего (11 классов) ;</w:t>
      </w:r>
    </w:p>
    <w:p>
      <w:pPr>
        <w:pStyle w:val="BodyText"/>
      </w:pPr>
      <w:r>
        <w:t xml:space="preserve">• отсутствие гражданства иностранного государства;</w:t>
      </w:r>
    </w:p>
    <w:bookmarkEnd w:id="21"/>
    <w:bookmarkStart w:id="22" w:name="условия-прохождения-службы"/>
    <w:p>
      <w:pPr>
        <w:pStyle w:val="Heading1"/>
      </w:pPr>
      <w:r>
        <w:rPr>
          <w:iCs/>
          <w:i/>
        </w:rPr>
        <w:t xml:space="preserve">Условия прохождения службы:</w:t>
      </w:r>
    </w:p>
    <w:p>
      <w:pPr>
        <w:pStyle w:val="FirstParagraph"/>
      </w:pPr>
      <w:r>
        <w:t xml:space="preserve">• сменный график несения службы;</w:t>
      </w:r>
    </w:p>
    <w:p>
      <w:pPr>
        <w:pStyle w:val="BodyText"/>
      </w:pPr>
      <w:r>
        <w:t xml:space="preserve">• охрана объектов высших органов государственной власти;</w:t>
      </w:r>
    </w:p>
    <w:bookmarkEnd w:id="22"/>
    <w:bookmarkStart w:id="23" w:name="социальные-гарантии"/>
    <w:p>
      <w:pPr>
        <w:pStyle w:val="Heading1"/>
      </w:pPr>
      <w:r>
        <w:rPr>
          <w:iCs/>
          <w:i/>
        </w:rPr>
        <w:t xml:space="preserve">Социальные гарантии</w:t>
      </w:r>
    </w:p>
    <w:p>
      <w:pPr>
        <w:pStyle w:val="FirstParagraph"/>
      </w:pPr>
      <w:r>
        <w:t xml:space="preserve">• зарплата от 55 ООО рублей;</w:t>
      </w:r>
    </w:p>
    <w:p>
      <w:pPr>
        <w:pStyle w:val="BodyText"/>
      </w:pPr>
      <w:r>
        <w:t xml:space="preserve">• денежная премия за участие в обеспечении охраны общественного порядка в r. Москве;</w:t>
      </w:r>
    </w:p>
    <w:p>
      <w:pPr>
        <w:pStyle w:val="BodyText"/>
      </w:pPr>
      <w:r>
        <w:t xml:space="preserve">• дополнительноематериальное стимулирование от Департамента труда и социальной защиты населения г. Москвы;</w:t>
      </w:r>
    </w:p>
    <w:p>
      <w:pPr>
        <w:pStyle w:val="BodyText"/>
      </w:pPr>
      <w:r>
        <w:t xml:space="preserve">• дене жная премия за сверхурочную работу;</w:t>
      </w:r>
    </w:p>
    <w:p>
      <w:pPr>
        <w:pStyle w:val="BodyText"/>
      </w:pPr>
      <w:r>
        <w:t xml:space="preserve">• ежегодный отпуск от 40 календарных дней;</w:t>
      </w:r>
    </w:p>
    <w:p>
      <w:pPr>
        <w:pStyle w:val="BodyText"/>
      </w:pPr>
      <w:r>
        <w:t xml:space="preserve">• допо,;тнительный отпуск за стаж службы от 5 до 15 календарных дней;</w:t>
      </w:r>
    </w:p>
    <w:p>
      <w:pPr>
        <w:pStyle w:val="BodyText"/>
      </w:pPr>
      <w:r>
        <w:t xml:space="preserve">• право выхода на пенсию после 20 лет службы;</w:t>
      </w:r>
    </w:p>
    <w:p>
      <w:pPr>
        <w:pStyle w:val="BodyText"/>
      </w:pPr>
      <w:r>
        <w:t xml:space="preserve">• возможность бесплатного обучен ия в ВУЗах ВНГ и МВД РФ;</w:t>
      </w:r>
    </w:p>
    <w:p>
      <w:pPr>
        <w:pStyle w:val="BodyText"/>
      </w:pPr>
      <w:r>
        <w:t xml:space="preserve">• медицинское обслуживание в ведомственной поликлинике;</w:t>
      </w:r>
    </w:p>
    <w:p>
      <w:pPr>
        <w:pStyle w:val="BodyText"/>
      </w:pPr>
      <w:r>
        <w:t xml:space="preserve">• санаторно-курортное лечение и оздоровительный отдых в санаториях Росгвардии;</w:t>
      </w:r>
    </w:p>
    <w:p>
      <w:pPr>
        <w:pStyle w:val="BodyText"/>
      </w:pPr>
      <w:r>
        <w:t xml:space="preserve">• обеспечение служебным жильем или получение денежной компенсации за поднаем жилья;</w:t>
      </w:r>
    </w:p>
    <w:p>
      <w:pPr>
        <w:pStyle w:val="BodyText"/>
      </w:pPr>
      <w:r>
        <w:t xml:space="preserve">• материальная помощь при уходе в отпуск и различных жизненных обстоятельствах;</w:t>
      </w:r>
    </w:p>
    <w:p>
      <w:pPr>
        <w:pStyle w:val="BodyText"/>
      </w:pPr>
      <w:r>
        <w:t xml:space="preserve">• право на льготное зачисление детей сотрудников в дошкольные и образовательные учреж дения;</w:t>
      </w:r>
    </w:p>
    <w:p>
      <w:pPr>
        <w:pStyle w:val="BodyText"/>
      </w:pPr>
      <w:r>
        <w:t xml:space="preserve">• страхование жизни и здоровья (страховые выплаты);</w:t>
      </w:r>
    </w:p>
    <w:p>
      <w:pPr>
        <w:pStyle w:val="BodyText"/>
      </w:pPr>
      <w:r>
        <w:t xml:space="preserve">• перспективы карьерного роста.</w:t>
      </w:r>
    </w:p>
    <w:bookmarkEnd w:id="23"/>
    <w:bookmarkStart w:id="26" w:name="Xcf15d59b8068732be80ea3ae9efe5f0a77bb8b7"/>
    <w:p>
      <w:pPr>
        <w:pStyle w:val="Heading1"/>
      </w:pPr>
      <w:r>
        <w:rPr>
          <w:iCs/>
          <w:i/>
        </w:rPr>
        <w:t xml:space="preserve">Контактные телефоны отдела кадровой работы ЦСН ВО Росгвардии:</w:t>
      </w:r>
    </w:p>
    <w:p>
      <w:pPr>
        <w:pStyle w:val="FirstParagraph"/>
      </w:pPr>
      <w:r>
        <w:t xml:space="preserve">8-925 -677-53-16</w:t>
      </w:r>
    </w:p>
    <w:p>
      <w:pPr>
        <w:pStyle w:val="BodyText"/>
      </w:pPr>
      <w:r>
        <w:t xml:space="preserve">8-499-241-77-40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http://obruchev.mos.ru/presscenter/news/detail/12336550.html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12336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12336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2025-04-24T11:19:15Z</dcterms:created>
  <dcterms:modified xsi:type="dcterms:W3CDTF">2025-04-24T11:19:15Z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