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fdd84fe74126156dd11f085e6b1ee1595cb827"/>
    <w:p>
      <w:pPr>
        <w:pStyle w:val="Heading3"/>
      </w:pPr>
      <w:r>
        <w:t xml:space="preserve">28.03.2024 и 29.03.2024 состоятся плановые обходы территории района главой управы и директором ГБУ "Жилищник Обручевского района"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t xml:space="preserve">28 и 29 марта 2024 года состоятся обходы территории главой управы В.В. Хизирьяновым и директором ГБУ "Жилищник  Обручевского района"Д.М. Аббясовой по заранее запланированным маршрутам:</w:t>
      </w:r>
    </w:p>
    <w:p>
      <w:pPr>
        <w:pStyle w:val="BodyText"/>
      </w:pPr>
      <w:r>
        <w:rPr>
          <w:bCs/>
          <w:b/>
        </w:rPr>
        <w:t xml:space="preserve">28.03.2024 в 15:00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2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29.03.2024 в 11:00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2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http://obruchev.mos.ru/presscenter/news/detail/12277482.html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277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277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2025-03-17T20:40:37Z</dcterms:created>
  <dcterms:modified xsi:type="dcterms:W3CDTF">2025-03-17T20:40:37Z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