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483a1d0e325f60b999a20aaca23cf464d374bb"/>
    <w:p>
      <w:pPr>
        <w:pStyle w:val="Heading3"/>
      </w:pPr>
      <w:r>
        <w:t xml:space="preserve">Представители транспортного комплекса города Москвы ответили на вопросы общественных советников.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t xml:space="preserve">26 апреля 2023 года проведено заседание Комиссии  по транспорту Общественной палаты г. Москвы. Тема повестки дня:" Московский транспорт 2010-2023 г.г.: рекорды, масштабные проекты и перспективы развития".</w:t>
      </w:r>
    </w:p>
    <w:p>
      <w:pPr>
        <w:pStyle w:val="BodyText"/>
      </w:pPr>
      <w:r>
        <w:t xml:space="preserve">В заседании комиссии приняли участие и задали вопросы представителям транспортного комплекса столицы общественные советники города Москвы.  Актуальные вопросы об открытии новых станций метрополитена в нашем  районе задал председатель общественных советников Обручевского района Зюбин А.В.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d23/3vpcnbofsx02ulo1im0vibufl8eei5pa/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8d4/ktcd3qh1sj994kkkhtdnhtf8dw7ci18w/1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http://obruchev.mos.ru/presscenter/news/detail/11554696.html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1554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1554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2025-06-05T12:26:00Z</dcterms:created>
  <dcterms:modified xsi:type="dcterms:W3CDTF">2025-06-05T12:26:00Z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