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b0820f4541ab4be68b32c33cfc38632a713b1"/>
    <w:p>
      <w:pPr>
        <w:pStyle w:val="Heading3"/>
      </w:pPr>
      <w:r>
        <w:t xml:space="preserve">24 февраля 2022 года состоялось очередное заседание Комиссии по делам несовершеннолетних и защите их прав.</w:t>
      </w:r>
    </w:p>
    <w:p>
      <w:pPr>
        <w:pStyle w:val="FirstParagraph"/>
      </w:pPr>
      <w:r>
        <w:t xml:space="preserve">25.02.2022</w:t>
      </w:r>
    </w:p>
    <w:p>
      <w:pPr>
        <w:pStyle w:val="BodyText"/>
      </w:pPr>
      <w:r>
        <w:drawing>
          <wp:inline>
            <wp:extent cx="5334000" cy="38494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132/kdn-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Участники заседания рассмотрели материалы в отношении несовершеннолетних и родителей несовершеннолетних, ненадлежащим образом исполняющих родительские обязанности.</w:t>
      </w:r>
    </w:p>
    <w:p>
      <w:pPr>
        <w:pStyle w:val="BodyText"/>
      </w:pPr>
      <w:r>
        <w:t xml:space="preserve">Семьям и несовершеннолетним, оказавшимся в социально опасном положении, предложены различные варианты выхода из тяжелой ситуации, социальная поддержка, помощь специалистов, профилактические мероприятия.</w:t>
      </w:r>
    </w:p>
    <w:p>
      <w:pPr>
        <w:pStyle w:val="BodyText"/>
      </w:pPr>
      <w:r>
        <w:t xml:space="preserve">Комиссии по делам несовершеннолетних и защите их прав являются коллегиальными органами системы профилактики безнадзорности и правонарушений несовершеннолетних. Они создаются в целях координации деятельности органов и учреждений системы профилактики безнадзорности и правонарушений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http://obruchev.mos.ru/presscenter/news/detail/10645362.html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645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0645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2024-07-14T16:37:34Z</dcterms:created>
  <dcterms:modified xsi:type="dcterms:W3CDTF">2024-07-14T16:37:34Z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